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5571"/>
        <w:gridCol w:w="40"/>
        <w:gridCol w:w="40"/>
        <w:gridCol w:w="40"/>
        <w:gridCol w:w="10"/>
      </w:tblGrid>
      <w:tr w:rsidR="00C62D96" w:rsidTr="00AC411C">
        <w:trPr>
          <w:gridAfter w:val="1"/>
          <w:wAfter w:w="10" w:type="dxa"/>
        </w:trPr>
        <w:tc>
          <w:tcPr>
            <w:tcW w:w="9891" w:type="dxa"/>
            <w:gridSpan w:val="3"/>
            <w:shd w:val="clear" w:color="auto" w:fill="auto"/>
          </w:tcPr>
          <w:p w:rsidR="00C62D96" w:rsidRDefault="00C62D96" w:rsidP="00AC411C">
            <w:pPr>
              <w:jc w:val="center"/>
            </w:pPr>
            <w:r>
              <w:rPr>
                <w:b/>
                <w:sz w:val="20"/>
                <w:szCs w:val="20"/>
              </w:rPr>
              <w:t>ІНФОРМАЦІЙНА КАРТКА АДМІНІСТРАТИВНОЇ ПОСЛУГИ</w:t>
            </w: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  <w:u w:val="single"/>
              </w:rPr>
            </w:pPr>
          </w:p>
        </w:tc>
      </w:tr>
      <w:tr w:rsidR="00C62D96" w:rsidTr="00AC411C">
        <w:trPr>
          <w:gridAfter w:val="1"/>
          <w:wAfter w:w="10" w:type="dxa"/>
        </w:trPr>
        <w:tc>
          <w:tcPr>
            <w:tcW w:w="9891" w:type="dxa"/>
            <w:gridSpan w:val="3"/>
            <w:shd w:val="clear" w:color="auto" w:fill="auto"/>
          </w:tcPr>
          <w:p w:rsidR="00C62D96" w:rsidRDefault="00C62D96" w:rsidP="00AC411C">
            <w:pPr>
              <w:jc w:val="center"/>
            </w:pPr>
            <w:r>
              <w:rPr>
                <w:sz w:val="20"/>
                <w:szCs w:val="20"/>
                <w:u w:val="single"/>
              </w:rPr>
              <w:t xml:space="preserve">НАДАННЯ ВІДОМОСТЕЙ </w:t>
            </w:r>
            <w:proofErr w:type="gramStart"/>
            <w:r>
              <w:rPr>
                <w:sz w:val="20"/>
                <w:szCs w:val="20"/>
                <w:u w:val="single"/>
              </w:rPr>
              <w:t>З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ДЕРЖАВНОГО ЗЕМЕЛЬНОГО КАДАСТРУ У ФОРМІ ДОВІДОК,</w:t>
            </w:r>
            <w:r>
              <w:rPr>
                <w:sz w:val="20"/>
                <w:szCs w:val="20"/>
                <w:u w:val="single"/>
              </w:rPr>
              <w:br/>
              <w:t>ЩО МІСТЯТЬ УЗАГАЛЬНЕНУ ІНФОРМАЦІЮ ПРО ЗЕМЛІ (ТЕРИТОРІЇ)</w:t>
            </w: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</w:rPr>
            </w:pPr>
          </w:p>
        </w:tc>
      </w:tr>
      <w:tr w:rsidR="00C62D96" w:rsidTr="00AC411C">
        <w:trPr>
          <w:gridAfter w:val="1"/>
          <w:wAfter w:w="10" w:type="dxa"/>
        </w:trPr>
        <w:tc>
          <w:tcPr>
            <w:tcW w:w="98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62D96" w:rsidRDefault="00C62D96" w:rsidP="00AC411C">
            <w:pPr>
              <w:jc w:val="center"/>
            </w:pP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Відділ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 №  5</w:t>
            </w:r>
            <w:r w:rsidRPr="00DD4E85"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Управління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надання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адміністративних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послуг</w:t>
            </w:r>
            <w:proofErr w:type="spellEnd"/>
          </w:p>
          <w:p w:rsidR="00C62D96" w:rsidRDefault="00C62D96" w:rsidP="00AC411C">
            <w:pPr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Головного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управління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Держгеокадастру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у </w:t>
            </w:r>
            <w:proofErr w:type="spellStart"/>
            <w:proofErr w:type="gram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Р</w:t>
            </w:r>
            <w:proofErr w:type="gram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івненській</w:t>
            </w:r>
            <w:proofErr w:type="spellEnd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rFonts w:eastAsia="font207"/>
                <w:color w:val="000000"/>
                <w:sz w:val="20"/>
                <w:szCs w:val="20"/>
                <w:u w:val="single"/>
                <w:lang w:eastAsia="uk-UA"/>
              </w:rPr>
              <w:t>області</w:t>
            </w:r>
            <w:proofErr w:type="spellEnd"/>
          </w:p>
          <w:p w:rsidR="00C62D96" w:rsidRDefault="00C62D96" w:rsidP="00AC411C">
            <w:pPr>
              <w:spacing w:after="120"/>
              <w:jc w:val="center"/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62D96" w:rsidRDefault="00C62D96" w:rsidP="00AC411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10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b/>
                <w:sz w:val="20"/>
                <w:szCs w:val="20"/>
              </w:rPr>
              <w:t>надання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якому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відділ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“Центру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адміністративних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Володимирецької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селищної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ради</w:t>
            </w:r>
            <w:proofErr w:type="gram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Єврейська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буд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івненська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Інформація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режиму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8.00 до 16.00 </w:t>
            </w:r>
          </w:p>
          <w:p w:rsidR="00C62D96" w:rsidRDefault="00C62D96" w:rsidP="00AC411C"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8.00 до 20.00</w:t>
            </w:r>
          </w:p>
          <w:p w:rsidR="00C62D96" w:rsidRDefault="00C62D96" w:rsidP="00AC411C"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8.00 до 16.00</w:t>
            </w:r>
          </w:p>
          <w:p w:rsidR="00C62D96" w:rsidRDefault="00C62D96" w:rsidP="00AC411C"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8.00 до 16.00 </w:t>
            </w:r>
          </w:p>
          <w:p w:rsidR="00C62D96" w:rsidRDefault="00C62D96" w:rsidP="00AC411C"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8.00 до 15.00.  </w:t>
            </w:r>
          </w:p>
          <w:p w:rsidR="00C62D96" w:rsidRDefault="00C62D96" w:rsidP="00AC411C">
            <w:proofErr w:type="gramStart"/>
            <w:r>
              <w:rPr>
                <w:sz w:val="20"/>
                <w:szCs w:val="20"/>
              </w:rPr>
              <w:t>Без перерви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обід</w:t>
            </w:r>
            <w:proofErr w:type="spellEnd"/>
          </w:p>
          <w:p w:rsidR="00C62D96" w:rsidRDefault="00C62D96" w:rsidP="00AC411C">
            <w:proofErr w:type="spellStart"/>
            <w:r>
              <w:rPr>
                <w:sz w:val="20"/>
                <w:szCs w:val="20"/>
              </w:rPr>
              <w:t>Суботу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ихідні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Телефон/факс (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 xml:space="preserve">), адреса </w:t>
            </w:r>
            <w:proofErr w:type="spellStart"/>
            <w:r>
              <w:rPr>
                <w:sz w:val="20"/>
                <w:szCs w:val="20"/>
              </w:rPr>
              <w:t>електронної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r>
              <w:rPr>
                <w:sz w:val="20"/>
                <w:szCs w:val="20"/>
              </w:rPr>
              <w:t>Тел. (0362) 2-38-85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10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Нормативні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якими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регламентується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Закони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Стаття</w:t>
            </w:r>
            <w:proofErr w:type="spellEnd"/>
            <w:r>
              <w:rPr>
                <w:sz w:val="20"/>
                <w:szCs w:val="20"/>
              </w:rPr>
              <w:t xml:space="preserve"> 38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Державний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земельний</w:t>
            </w:r>
            <w:proofErr w:type="spellEnd"/>
            <w:r>
              <w:rPr>
                <w:sz w:val="20"/>
                <w:szCs w:val="20"/>
              </w:rPr>
              <w:t xml:space="preserve"> кадастр»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Акти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Пункти</w:t>
            </w:r>
            <w:proofErr w:type="spellEnd"/>
            <w:r>
              <w:rPr>
                <w:sz w:val="20"/>
                <w:szCs w:val="20"/>
              </w:rPr>
              <w:t xml:space="preserve"> 166, 167, 168, 179, 197 Порядку </w:t>
            </w:r>
            <w:proofErr w:type="spellStart"/>
            <w:r>
              <w:rPr>
                <w:sz w:val="20"/>
                <w:szCs w:val="20"/>
              </w:rPr>
              <w:t>ведення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>
              <w:rPr>
                <w:sz w:val="20"/>
                <w:szCs w:val="20"/>
              </w:rPr>
              <w:t>затвердженого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постановою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жовтня</w:t>
            </w:r>
            <w:proofErr w:type="spellEnd"/>
            <w:r>
              <w:rPr>
                <w:sz w:val="20"/>
                <w:szCs w:val="20"/>
              </w:rPr>
              <w:t xml:space="preserve"> 2012 р.  № 1051</w:t>
            </w:r>
          </w:p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Розпорядження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16 </w:t>
            </w:r>
            <w:proofErr w:type="spellStart"/>
            <w:r>
              <w:rPr>
                <w:sz w:val="20"/>
                <w:szCs w:val="20"/>
              </w:rPr>
              <w:t>травня</w:t>
            </w:r>
            <w:proofErr w:type="spellEnd"/>
            <w:r>
              <w:rPr>
                <w:sz w:val="20"/>
                <w:szCs w:val="20"/>
              </w:rPr>
              <w:t xml:space="preserve">               2014 р. № 523-р «</w:t>
            </w:r>
            <w:proofErr w:type="spellStart"/>
            <w:r>
              <w:rPr>
                <w:sz w:val="20"/>
                <w:szCs w:val="20"/>
              </w:rPr>
              <w:t>Деякі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sz w:val="20"/>
                <w:szCs w:val="20"/>
              </w:rPr>
              <w:t>центри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»   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Акти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Акти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10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отримання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Заява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 </w:t>
            </w:r>
            <w:r>
              <w:rPr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узагальнену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)  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Вичерпний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вимоги</w:t>
            </w:r>
            <w:proofErr w:type="spellEnd"/>
            <w:r>
              <w:rPr>
                <w:sz w:val="20"/>
                <w:szCs w:val="20"/>
              </w:rPr>
              <w:t xml:space="preserve"> до них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iCs/>
                <w:sz w:val="20"/>
                <w:szCs w:val="20"/>
              </w:rPr>
              <w:t>1. </w:t>
            </w:r>
            <w:proofErr w:type="spellStart"/>
            <w:r>
              <w:rPr>
                <w:bCs/>
                <w:iCs/>
                <w:sz w:val="20"/>
                <w:szCs w:val="20"/>
              </w:rPr>
              <w:t>Заява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>
              <w:rPr>
                <w:sz w:val="20"/>
                <w:szCs w:val="20"/>
                <w:lang w:eastAsia="uk-UA"/>
              </w:rPr>
              <w:t>встановленою</w:t>
            </w:r>
            <w:proofErr w:type="spellEnd"/>
            <w:r>
              <w:rPr>
                <w:sz w:val="20"/>
                <w:szCs w:val="20"/>
              </w:rPr>
              <w:t xml:space="preserve"> Порядком </w:t>
            </w:r>
            <w:proofErr w:type="spellStart"/>
            <w:r>
              <w:rPr>
                <w:sz w:val="20"/>
                <w:szCs w:val="20"/>
              </w:rPr>
              <w:t>ведення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>
              <w:rPr>
                <w:sz w:val="20"/>
                <w:szCs w:val="20"/>
              </w:rPr>
              <w:t>затвердженим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постановою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жовтня</w:t>
            </w:r>
            <w:proofErr w:type="spellEnd"/>
            <w:r>
              <w:rPr>
                <w:sz w:val="20"/>
                <w:szCs w:val="20"/>
              </w:rPr>
              <w:t xml:space="preserve"> 2012 р. № 1051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</w:rPr>
              <w:t xml:space="preserve">(форма заяви </w:t>
            </w:r>
            <w:proofErr w:type="spellStart"/>
            <w:r>
              <w:rPr>
                <w:sz w:val="20"/>
                <w:szCs w:val="20"/>
              </w:rPr>
              <w:t>додається</w:t>
            </w:r>
            <w:proofErr w:type="spellEnd"/>
            <w:r>
              <w:rPr>
                <w:sz w:val="20"/>
                <w:szCs w:val="20"/>
              </w:rPr>
              <w:t>)*</w:t>
            </w:r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2. Документ,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proofErr w:type="spellEnd"/>
            <w:r>
              <w:rPr>
                <w:sz w:val="20"/>
                <w:szCs w:val="20"/>
              </w:rPr>
              <w:t xml:space="preserve"> оплату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містить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узагальнену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платежу) про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збору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плати)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будь-якій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надані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суб’єктом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звернення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62D96" w:rsidRDefault="00C62D96" w:rsidP="00AC411C">
            <w:pPr>
              <w:jc w:val="both"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 xml:space="preserve">Документ,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разі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заяви </w:t>
            </w:r>
            <w:proofErr w:type="spellStart"/>
            <w:r>
              <w:rPr>
                <w:sz w:val="20"/>
                <w:szCs w:val="20"/>
              </w:rPr>
              <w:t>уповноваженою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заявником</w:t>
            </w:r>
            <w:proofErr w:type="spellEnd"/>
            <w:r>
              <w:rPr>
                <w:sz w:val="20"/>
                <w:szCs w:val="20"/>
              </w:rPr>
              <w:t xml:space="preserve"> особою)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Порядок та </w:t>
            </w: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доданими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документами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заявником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уповноваженою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ним особою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рекомендованим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листом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ідпису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базується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кваліфікованому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lastRenderedPageBreak/>
              <w:t>сертифікаті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ідпису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іншого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альтернативного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засобу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ідентифікації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особи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Публічну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кадастрову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карту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разі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заяви органом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державної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влади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органом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місцевого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самоврядування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зазначаються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ідстави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відповідної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інформації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посиланням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на норму закону, яка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передбачає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право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відповідного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органу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запитувати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таку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інформацію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також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реквізити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справи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зв'язку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якою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виникла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потреба 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отриманні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інформації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Така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розглядається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позачерговому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порядку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Платність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безоплатність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Послуга</w:t>
            </w:r>
            <w:proofErr w:type="spellEnd"/>
            <w:r>
              <w:rPr>
                <w:sz w:val="20"/>
                <w:szCs w:val="20"/>
              </w:rPr>
              <w:t xml:space="preserve"> платна (у </w:t>
            </w:r>
            <w:proofErr w:type="spellStart"/>
            <w:r>
              <w:rPr>
                <w:sz w:val="20"/>
                <w:szCs w:val="20"/>
              </w:rPr>
              <w:t>випадку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безоплатна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center"/>
            </w:pP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платності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Нормативно-правові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стягується</w:t>
            </w:r>
            <w:proofErr w:type="spell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Стаття</w:t>
            </w:r>
            <w:proofErr w:type="spellEnd"/>
            <w:r>
              <w:rPr>
                <w:sz w:val="20"/>
                <w:szCs w:val="20"/>
              </w:rPr>
              <w:t xml:space="preserve"> 41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Державний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земельний</w:t>
            </w:r>
            <w:proofErr w:type="spellEnd"/>
            <w:r>
              <w:rPr>
                <w:sz w:val="20"/>
                <w:szCs w:val="20"/>
              </w:rPr>
              <w:t xml:space="preserve"> кадастр»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Розмі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та порядок </w:t>
            </w:r>
            <w:proofErr w:type="spellStart"/>
            <w:r>
              <w:rPr>
                <w:sz w:val="20"/>
                <w:szCs w:val="20"/>
              </w:rPr>
              <w:t>внесення</w:t>
            </w:r>
            <w:proofErr w:type="spellEnd"/>
            <w:r>
              <w:rPr>
                <w:sz w:val="20"/>
                <w:szCs w:val="20"/>
              </w:rPr>
              <w:t xml:space="preserve"> плати (</w:t>
            </w:r>
            <w:proofErr w:type="spellStart"/>
            <w:r>
              <w:rPr>
                <w:sz w:val="20"/>
                <w:szCs w:val="20"/>
              </w:rPr>
              <w:t>адміністративного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збору</w:t>
            </w:r>
            <w:proofErr w:type="spellEnd"/>
            <w:r>
              <w:rPr>
                <w:sz w:val="20"/>
                <w:szCs w:val="20"/>
              </w:rPr>
              <w:t xml:space="preserve">) за </w:t>
            </w:r>
            <w:proofErr w:type="spellStart"/>
            <w:r>
              <w:rPr>
                <w:sz w:val="20"/>
                <w:szCs w:val="20"/>
              </w:rPr>
              <w:t>платну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послугу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Розмі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плати за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 xml:space="preserve">0,06 </w:t>
            </w:r>
            <w:proofErr w:type="spellStart"/>
            <w:r>
              <w:rPr>
                <w:bCs/>
                <w:sz w:val="20"/>
                <w:szCs w:val="20"/>
              </w:rPr>
              <w:t>розміру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прожиткового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мінімуму</w:t>
            </w:r>
            <w:proofErr w:type="spellEnd"/>
            <w:r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>
              <w:rPr>
                <w:bCs/>
                <w:sz w:val="20"/>
                <w:szCs w:val="20"/>
              </w:rPr>
              <w:t>працездатних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осіб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встановленого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законом  на 1 </w:t>
            </w:r>
            <w:proofErr w:type="spellStart"/>
            <w:r>
              <w:rPr>
                <w:bCs/>
                <w:sz w:val="20"/>
                <w:szCs w:val="20"/>
              </w:rPr>
              <w:t>січня</w:t>
            </w:r>
            <w:proofErr w:type="spellEnd"/>
            <w:r>
              <w:rPr>
                <w:bCs/>
                <w:sz w:val="20"/>
                <w:szCs w:val="20"/>
              </w:rPr>
              <w:t xml:space="preserve"> календарного року, в </w:t>
            </w:r>
            <w:proofErr w:type="spellStart"/>
            <w:r>
              <w:rPr>
                <w:bCs/>
                <w:sz w:val="20"/>
                <w:szCs w:val="20"/>
              </w:rPr>
              <w:t>якому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надається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відповідна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адміністративна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послуга</w:t>
            </w:r>
            <w:proofErr w:type="spellEnd"/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через банки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відділення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ідтвердженням</w:t>
            </w:r>
            <w:proofErr w:type="spellEnd"/>
            <w:r>
              <w:rPr>
                <w:sz w:val="20"/>
                <w:szCs w:val="20"/>
              </w:rPr>
              <w:t xml:space="preserve"> оплати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платіжне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доручення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квитанція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відміткою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відділення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платежу) про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збору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плати)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будь-якій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надані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суб’єктом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звернення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урахуванням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</w:t>
            </w:r>
            <w:proofErr w:type="spellEnd"/>
            <w:r>
              <w:rPr>
                <w:sz w:val="20"/>
                <w:szCs w:val="20"/>
              </w:rPr>
              <w:t xml:space="preserve">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платіжні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переказ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разі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заяви 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ідпису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базується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кваліфікованому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сертифікаті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підпису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іншого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альтернативного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засобу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ідентифікації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особи, у тому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Публічну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кадастрову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карту, оплата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здійснюється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застосуванням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платіжних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ідповідно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  </w:t>
            </w:r>
            <w:hyperlink r:id="rId4" w:anchor="_blank" w:history="1">
              <w:r>
                <w:rPr>
                  <w:rStyle w:val="a4"/>
                  <w:sz w:val="20"/>
                  <w:szCs w:val="20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4"/>
                  <w:sz w:val="20"/>
                  <w:szCs w:val="20"/>
                  <w:highlight w:val="white"/>
                </w:rPr>
                <w:t>України</w:t>
              </w:r>
              <w:proofErr w:type="spellEnd"/>
            </w:hyperlink>
            <w:r>
              <w:rPr>
                <w:sz w:val="20"/>
                <w:szCs w:val="20"/>
                <w:shd w:val="clear" w:color="auto" w:fill="FFFFFF"/>
              </w:rPr>
              <w:t xml:space="preserve"> “Про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платіжні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системи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переказ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коштів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Україні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” за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допомогою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Розрахунковий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внесення</w:t>
            </w:r>
            <w:proofErr w:type="spellEnd"/>
            <w:r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Розрахунковий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внесення</w:t>
            </w:r>
            <w:proofErr w:type="spellEnd"/>
            <w:r>
              <w:rPr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sz w:val="20"/>
                <w:szCs w:val="20"/>
              </w:rPr>
              <w:t>надається</w:t>
            </w:r>
            <w:proofErr w:type="spellEnd"/>
            <w:r>
              <w:rPr>
                <w:sz w:val="20"/>
                <w:szCs w:val="20"/>
              </w:rPr>
              <w:t xml:space="preserve"> центром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послугу</w:t>
            </w:r>
            <w:proofErr w:type="spell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Строк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робочих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дня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відповідної</w:t>
            </w:r>
            <w:proofErr w:type="spellEnd"/>
            <w:r>
              <w:rPr>
                <w:sz w:val="20"/>
                <w:szCs w:val="20"/>
              </w:rPr>
              <w:t xml:space="preserve"> заяви у </w:t>
            </w:r>
            <w:proofErr w:type="spellStart"/>
            <w:r>
              <w:rPr>
                <w:sz w:val="20"/>
                <w:szCs w:val="20"/>
              </w:rPr>
              <w:t>територіальному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Перелік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відмови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наданні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1. У </w:t>
            </w:r>
            <w:proofErr w:type="gramStart"/>
            <w:r>
              <w:rPr>
                <w:sz w:val="20"/>
                <w:szCs w:val="20"/>
              </w:rPr>
              <w:t>Державному</w:t>
            </w:r>
            <w:proofErr w:type="gramEnd"/>
            <w:r>
              <w:rPr>
                <w:sz w:val="20"/>
                <w:szCs w:val="20"/>
              </w:rPr>
              <w:t xml:space="preserve"> земельному </w:t>
            </w:r>
            <w:proofErr w:type="spellStart"/>
            <w:r>
              <w:rPr>
                <w:sz w:val="20"/>
                <w:szCs w:val="20"/>
              </w:rPr>
              <w:t>кадастрі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відсутні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запитувані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відомості</w:t>
            </w:r>
            <w:proofErr w:type="spellEnd"/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заявою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 </w:t>
            </w:r>
            <w:proofErr w:type="spellStart"/>
            <w:r>
              <w:rPr>
                <w:sz w:val="20"/>
                <w:szCs w:val="20"/>
              </w:rPr>
              <w:t>звернулася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неналежна</w:t>
            </w:r>
            <w:proofErr w:type="spellEnd"/>
            <w:r>
              <w:rPr>
                <w:sz w:val="20"/>
                <w:szCs w:val="20"/>
              </w:rPr>
              <w:t xml:space="preserve"> особа (право на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узагальнену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 xml:space="preserve">органам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державної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влади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органам </w:t>
            </w:r>
            <w:proofErr w:type="spellStart"/>
            <w:r>
              <w:rPr>
                <w:sz w:val="20"/>
                <w:szCs w:val="20"/>
                <w:lang w:eastAsia="uk-UA"/>
              </w:rPr>
              <w:t>місцевого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самоврядування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eastAsia="uk-UA"/>
              </w:rPr>
              <w:t>здійснення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своїх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повноважень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визначених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законом, особам, </w:t>
            </w:r>
            <w:proofErr w:type="spellStart"/>
            <w:r>
              <w:rPr>
                <w:sz w:val="20"/>
                <w:szCs w:val="20"/>
                <w:lang w:eastAsia="uk-UA"/>
              </w:rPr>
              <w:t>які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uk-UA"/>
              </w:rPr>
              <w:t>установленому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законом порядку </w:t>
            </w:r>
            <w:proofErr w:type="spellStart"/>
            <w:r>
              <w:rPr>
                <w:sz w:val="20"/>
                <w:szCs w:val="20"/>
                <w:lang w:eastAsia="uk-UA"/>
              </w:rPr>
              <w:t>включені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до Державного </w:t>
            </w:r>
            <w:proofErr w:type="spellStart"/>
            <w:r>
              <w:rPr>
                <w:sz w:val="20"/>
                <w:szCs w:val="20"/>
                <w:lang w:eastAsia="uk-UA"/>
              </w:rPr>
              <w:t>реєстру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сертифікованих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інженерів-землевпорядників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gramStart"/>
            <w:r>
              <w:rPr>
                <w:sz w:val="20"/>
                <w:szCs w:val="20"/>
                <w:lang w:eastAsia="uk-UA"/>
              </w:rPr>
              <w:t xml:space="preserve">Державного </w:t>
            </w:r>
            <w:proofErr w:type="spellStart"/>
            <w:r>
              <w:rPr>
                <w:sz w:val="20"/>
                <w:szCs w:val="20"/>
                <w:lang w:eastAsia="uk-UA"/>
              </w:rPr>
              <w:t>реєстру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сертифікованих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інженерів-геодезистів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Державного </w:t>
            </w:r>
            <w:proofErr w:type="spellStart"/>
            <w:r>
              <w:rPr>
                <w:sz w:val="20"/>
                <w:szCs w:val="20"/>
                <w:lang w:eastAsia="uk-UA"/>
              </w:rPr>
              <w:t>реєстру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оцінювачів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експертної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грошової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оцінки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земельних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ділянок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подані</w:t>
            </w:r>
            <w:proofErr w:type="spellEnd"/>
            <w:r>
              <w:rPr>
                <w:sz w:val="20"/>
                <w:szCs w:val="20"/>
              </w:rPr>
              <w:t xml:space="preserve"> не в </w:t>
            </w:r>
            <w:proofErr w:type="spellStart"/>
            <w:r>
              <w:rPr>
                <w:sz w:val="20"/>
                <w:szCs w:val="20"/>
              </w:rPr>
              <w:t>повному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обсязі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відсутність</w:t>
            </w:r>
            <w:proofErr w:type="spellEnd"/>
            <w:r>
              <w:rPr>
                <w:sz w:val="20"/>
                <w:szCs w:val="20"/>
              </w:rPr>
              <w:t xml:space="preserve"> документа,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відсутність</w:t>
            </w:r>
            <w:proofErr w:type="spellEnd"/>
            <w:r>
              <w:rPr>
                <w:sz w:val="20"/>
                <w:szCs w:val="20"/>
              </w:rPr>
              <w:t xml:space="preserve"> документа,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підтверджує</w:t>
            </w:r>
            <w:proofErr w:type="spellEnd"/>
            <w:r>
              <w:rPr>
                <w:sz w:val="20"/>
                <w:szCs w:val="20"/>
              </w:rPr>
              <w:t xml:space="preserve"> оплату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реквізитів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платежу))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відповідають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встановленим</w:t>
            </w:r>
            <w:proofErr w:type="spellEnd"/>
            <w:r>
              <w:rPr>
                <w:sz w:val="20"/>
                <w:szCs w:val="20"/>
              </w:rPr>
              <w:t xml:space="preserve"> законом (</w:t>
            </w:r>
            <w:proofErr w:type="spellStart"/>
            <w:r>
              <w:rPr>
                <w:sz w:val="20"/>
                <w:szCs w:val="20"/>
              </w:rPr>
              <w:t>заява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lastRenderedPageBreak/>
              <w:t>відповідає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встановленій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Результат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Довідка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узагальнену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повідомлення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відмову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наданні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Способи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відповіді</w:t>
            </w:r>
            <w:proofErr w:type="spellEnd"/>
            <w:r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Довідка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узагальнену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повідомлення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відмову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наданні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надсилаються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заявникові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вказану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зверненні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адресу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пошти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бажанням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видаються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центром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направлення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цінним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листом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</w:p>
        </w:tc>
      </w:tr>
      <w:tr w:rsidR="00C62D96" w:rsidTr="00AC411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spacing w:before="60" w:after="60"/>
              <w:jc w:val="center"/>
            </w:pPr>
            <w:proofErr w:type="spellStart"/>
            <w:r>
              <w:rPr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96" w:rsidRDefault="00C62D96" w:rsidP="00AC411C">
            <w:pPr>
              <w:jc w:val="both"/>
            </w:pPr>
            <w:r>
              <w:rPr>
                <w:sz w:val="20"/>
                <w:szCs w:val="20"/>
              </w:rPr>
              <w:t xml:space="preserve">*Форма заяви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Державного</w:t>
            </w:r>
            <w:proofErr w:type="gramEnd"/>
            <w:r>
              <w:rPr>
                <w:sz w:val="20"/>
                <w:szCs w:val="20"/>
              </w:rPr>
              <w:t xml:space="preserve"> земельного кадастру наведена у </w:t>
            </w:r>
            <w:proofErr w:type="spellStart"/>
            <w:r>
              <w:rPr>
                <w:sz w:val="20"/>
                <w:szCs w:val="20"/>
              </w:rPr>
              <w:t>додатку</w:t>
            </w:r>
            <w:proofErr w:type="spellEnd"/>
            <w:r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Типової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</w:tr>
    </w:tbl>
    <w:p w:rsidR="00E24D5B" w:rsidRPr="00C62D96" w:rsidRDefault="00E24D5B" w:rsidP="00BC74A7">
      <w:pPr>
        <w:spacing w:after="480"/>
        <w:jc w:val="both"/>
        <w:textAlignment w:val="baseline"/>
        <w:rPr>
          <w:rFonts w:ascii="Arial" w:hAnsi="Arial" w:cs="Arial"/>
          <w:color w:val="222222"/>
          <w:sz w:val="37"/>
          <w:szCs w:val="37"/>
          <w:lang w:eastAsia="uk-UA"/>
        </w:rPr>
      </w:pPr>
    </w:p>
    <w:sectPr w:rsidR="00E24D5B" w:rsidRPr="00C62D96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7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C74A7"/>
    <w:rsid w:val="000713D0"/>
    <w:rsid w:val="000E1F7B"/>
    <w:rsid w:val="00160C37"/>
    <w:rsid w:val="009F3D88"/>
    <w:rsid w:val="00BC74A7"/>
    <w:rsid w:val="00C62D96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C7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BC74A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4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C74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rticle--view">
    <w:name w:val="article--view"/>
    <w:basedOn w:val="a0"/>
    <w:rsid w:val="00BC74A7"/>
  </w:style>
  <w:style w:type="character" w:customStyle="1" w:styleId="article--comments">
    <w:name w:val="article--comments"/>
    <w:basedOn w:val="a0"/>
    <w:rsid w:val="00BC74A7"/>
  </w:style>
  <w:style w:type="character" w:customStyle="1" w:styleId="uscl-each-counter">
    <w:name w:val="uscl-each-counter"/>
    <w:basedOn w:val="a0"/>
    <w:rsid w:val="00BC74A7"/>
  </w:style>
  <w:style w:type="character" w:customStyle="1" w:styleId="uscl-over-counter">
    <w:name w:val="uscl-over-counter"/>
    <w:basedOn w:val="a0"/>
    <w:rsid w:val="00BC74A7"/>
  </w:style>
  <w:style w:type="paragraph" w:styleId="a3">
    <w:name w:val="Normal (Web)"/>
    <w:basedOn w:val="a"/>
    <w:uiPriority w:val="99"/>
    <w:semiHidden/>
    <w:unhideWhenUsed/>
    <w:rsid w:val="00BC74A7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nhideWhenUsed/>
    <w:rsid w:val="00BC74A7"/>
    <w:rPr>
      <w:color w:val="0000FF"/>
      <w:u w:val="single"/>
    </w:rPr>
  </w:style>
  <w:style w:type="character" w:styleId="a5">
    <w:name w:val="Emphasis"/>
    <w:basedOn w:val="a0"/>
    <w:uiPriority w:val="20"/>
    <w:qFormat/>
    <w:rsid w:val="00BC74A7"/>
    <w:rPr>
      <w:i/>
      <w:iCs/>
    </w:rPr>
  </w:style>
  <w:style w:type="character" w:styleId="a6">
    <w:name w:val="Strong"/>
    <w:basedOn w:val="a0"/>
    <w:uiPriority w:val="22"/>
    <w:qFormat/>
    <w:rsid w:val="00BC74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7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A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253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5004</Words>
  <Characters>2853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2022-06-16T08:32:00Z</dcterms:created>
  <dcterms:modified xsi:type="dcterms:W3CDTF">2022-06-16T08:32:00Z</dcterms:modified>
</cp:coreProperties>
</file>