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C28" w:rsidRPr="00037F7D" w:rsidRDefault="00E23C28" w:rsidP="00E23C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</w:t>
      </w:r>
      <w:proofErr w:type="spellEnd"/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впливу</w:t>
      </w:r>
      <w:proofErr w:type="spellEnd"/>
    </w:p>
    <w:p w:rsidR="00E23C28" w:rsidRPr="00037F7D" w:rsidRDefault="00E23C28" w:rsidP="00E23C2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проекту</w:t>
      </w:r>
      <w:proofErr w:type="gramEnd"/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proofErr w:type="spellEnd"/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сесії</w:t>
      </w:r>
      <w:proofErr w:type="spellEnd"/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5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Володимирецької селищної</w:t>
      </w:r>
      <w:r w:rsidRPr="0023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 </w:t>
      </w:r>
    </w:p>
    <w:p w:rsidR="003672F7" w:rsidRPr="006965E1" w:rsidRDefault="003672F7" w:rsidP="0069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2F7">
        <w:rPr>
          <w:rFonts w:ascii="Times New Roman" w:hAnsi="Times New Roman" w:cs="Times New Roman"/>
          <w:b/>
          <w:sz w:val="28"/>
          <w:szCs w:val="28"/>
        </w:rPr>
        <w:t>«</w:t>
      </w:r>
      <w:r w:rsidRPr="003672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Pr="003672F7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Положення про</w:t>
      </w:r>
      <w:r w:rsidRPr="00367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2F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приватизації (відчуження) комунального майна Володимирецької селищної територіальної громади»</w:t>
      </w:r>
    </w:p>
    <w:p w:rsidR="00E140DB" w:rsidRPr="00BD1F71" w:rsidRDefault="00E23C28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="00515F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Відповідно до Закону України «</w:t>
      </w:r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 приватизацію державного і комунального майна</w:t>
      </w:r>
      <w:r w:rsidR="00515F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E140DB"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(далі - Закон)</w:t>
      </w:r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87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приватизація комунального </w:t>
      </w:r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майна</w:t>
      </w:r>
      <w:r w:rsidR="00264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це в</w:t>
      </w:r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ідчуження майна, що перебуває у державній чи комунальній власності на користь фізичних та юридичних осіб, які можуть бути покупцями відповідно до цього Закону, з метою підвищення соціально-економічної ефективності виробництва та залучення коштів на структурну перебудову економіки України.</w:t>
      </w:r>
    </w:p>
    <w:p w:rsidR="00E140DB" w:rsidRPr="00E140DB" w:rsidRDefault="00E140DB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Відчуження майна комунальн</w:t>
      </w:r>
      <w:r w:rsidR="00E23C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ої</w:t>
      </w: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власності, регулюється положеннями цього Закону, інших законів з питань приватизації і здійснюється органами місцевого самоврядування.</w:t>
      </w:r>
    </w:p>
    <w:p w:rsidR="00E140DB" w:rsidRPr="00515F03" w:rsidRDefault="00E140DB" w:rsidP="0026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Комунальна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власність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одна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складових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економічної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взагалі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імені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територіальних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громад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надане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Конституцією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майнові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операції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заборонені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чинним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передавати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майно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здавати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оренду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Доходи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майном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зараховуються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Володимирецького селищного територіального бюджету</w:t>
      </w: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використовуються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соціально-економічного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5F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Володимирецької селищної </w:t>
      </w:r>
      <w:r w:rsid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територіальної громади</w:t>
      </w: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4D59" w:rsidRPr="00515F03" w:rsidRDefault="00E140DB" w:rsidP="00515F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D0973" w:rsidRPr="000D0973">
        <w:rPr>
          <w:rFonts w:ascii="Times New Roman" w:hAnsi="Times New Roman" w:cs="Times New Roman"/>
          <w:sz w:val="28"/>
          <w:szCs w:val="28"/>
        </w:rPr>
        <w:t xml:space="preserve">У 2018 </w:t>
      </w:r>
      <w:proofErr w:type="spellStart"/>
      <w:r w:rsidR="000D0973" w:rsidRPr="000D097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0D0973" w:rsidRPr="000D0973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="000D0973" w:rsidRPr="000D0973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0D0973" w:rsidRPr="000D0973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0D0973" w:rsidRPr="000D09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D0973" w:rsidRPr="000D0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73" w:rsidRPr="000D09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D0973" w:rsidRPr="000D0973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0D0973" w:rsidRPr="000D0973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0D0973" w:rsidRPr="000D0973">
        <w:rPr>
          <w:rFonts w:ascii="Times New Roman" w:hAnsi="Times New Roman" w:cs="Times New Roman"/>
          <w:sz w:val="28"/>
          <w:szCs w:val="28"/>
        </w:rPr>
        <w:t xml:space="preserve"> 2018 року </w:t>
      </w:r>
      <w:r w:rsidR="00264D5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D0973" w:rsidRPr="000D0973">
        <w:rPr>
          <w:rFonts w:ascii="Times New Roman" w:hAnsi="Times New Roman" w:cs="Times New Roman"/>
          <w:sz w:val="28"/>
          <w:szCs w:val="28"/>
        </w:rPr>
        <w:t xml:space="preserve">№ 2269-VIII «Про </w:t>
      </w:r>
      <w:proofErr w:type="spellStart"/>
      <w:r w:rsidR="000D0973" w:rsidRPr="000D0973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="000D0973" w:rsidRPr="000D0973">
        <w:rPr>
          <w:rFonts w:ascii="Times New Roman" w:hAnsi="Times New Roman" w:cs="Times New Roman"/>
          <w:sz w:val="28"/>
          <w:szCs w:val="28"/>
        </w:rPr>
        <w:t xml:space="preserve"> державного і </w:t>
      </w:r>
      <w:proofErr w:type="spellStart"/>
      <w:r w:rsidR="000D0973" w:rsidRPr="000D097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0D0973" w:rsidRPr="000D0973">
        <w:rPr>
          <w:rFonts w:ascii="Times New Roman" w:hAnsi="Times New Roman" w:cs="Times New Roman"/>
          <w:sz w:val="28"/>
          <w:szCs w:val="28"/>
        </w:rPr>
        <w:t xml:space="preserve"> майна».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організаційні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і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майна.</w:t>
      </w:r>
    </w:p>
    <w:p w:rsidR="00E140DB" w:rsidRPr="00BD1F71" w:rsidRDefault="00264D59" w:rsidP="00E140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чинного Закону України «Про приватизацію державного і комунального майна» вказали на</w:t>
      </w:r>
      <w:r w:rsidR="00E140DB"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прийняття Положення </w:t>
      </w:r>
      <w:r w:rsidR="00887107" w:rsidRPr="000D0973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140DB" w:rsidRPr="000D09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порядок приватизації (відчуження) комунального майна </w:t>
      </w:r>
      <w:r w:rsidR="00515F03">
        <w:rPr>
          <w:rFonts w:ascii="Times New Roman" w:hAnsi="Times New Roman" w:cs="Times New Roman"/>
          <w:bCs/>
          <w:sz w:val="28"/>
          <w:szCs w:val="28"/>
          <w:lang w:val="uk-UA"/>
        </w:rPr>
        <w:t>Володимирецької селищної територіальної громади.</w:t>
      </w:r>
    </w:p>
    <w:p w:rsidR="00264D59" w:rsidRPr="00515F03" w:rsidRDefault="00E140DB" w:rsidP="00515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4D59" w:rsidRPr="00515F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Тобто, існує реальна необхідність вдосконалення, спрощення та застосування максимально прозорої процедури приватизації об'єктів комунальної власності </w:t>
      </w:r>
      <w:r w:rsidR="00515F03" w:rsidRPr="00515F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Володимирецької селищної</w:t>
      </w:r>
      <w:r w:rsidR="00264D59" w:rsidRPr="00515F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ради, що сприятиме надходженню коштів до </w:t>
      </w:r>
      <w:r w:rsid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Володимирецького селищного територіального бюджету</w:t>
      </w:r>
      <w:r w:rsidR="00264D59" w:rsidRPr="00515F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E140DB" w:rsidRPr="00515F03" w:rsidRDefault="00264D59" w:rsidP="00515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40DB" w:rsidRPr="00515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сесії </w:t>
      </w:r>
      <w:r w:rsidR="00515F03" w:rsidRPr="00515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Володимирецької селищної</w:t>
      </w:r>
      <w:r w:rsidR="00E140DB" w:rsidRPr="00515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 w:rsidR="00515F03" w:rsidRPr="00515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140DB" w:rsidRPr="00515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0DB" w:rsidRPr="00515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  <w:r w:rsidR="003672F7" w:rsidRPr="00515F03">
        <w:rPr>
          <w:rFonts w:ascii="Times New Roman" w:hAnsi="Times New Roman" w:cs="Times New Roman"/>
          <w:sz w:val="28"/>
          <w:szCs w:val="28"/>
        </w:rPr>
        <w:t>«</w:t>
      </w:r>
      <w:r w:rsidR="003672F7" w:rsidRPr="00515F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="003672F7" w:rsidRPr="00515F03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</w:t>
      </w:r>
      <w:r w:rsidR="003672F7" w:rsidRPr="00D438E3">
        <w:rPr>
          <w:rFonts w:ascii="Times New Roman" w:hAnsi="Times New Roman" w:cs="Times New Roman"/>
          <w:sz w:val="28"/>
          <w:szCs w:val="28"/>
        </w:rPr>
        <w:t xml:space="preserve"> </w:t>
      </w:r>
      <w:r w:rsidR="003672F7" w:rsidRPr="00C616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порядок приватизації (відчуження) комунального майна </w:t>
      </w:r>
      <w:r w:rsidR="003672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Володимирецької селищної територіальної громади» </w:t>
      </w:r>
      <w:r w:rsidR="00E140DB" w:rsidRPr="00515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відповідно до</w:t>
      </w:r>
      <w:r w:rsidR="00E140DB" w:rsidRPr="00515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0DB" w:rsidRPr="00515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Конституції України, Цивільного кодексу України, Господарського </w:t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кодексу України, законів України «Про місцеве самоврядування в</w:t>
      </w:r>
      <w:r w:rsidR="00E140DB"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Україні», «Про приватизацію державного і комунального майна», а</w:t>
      </w:r>
      <w:r w:rsidR="00E140DB"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інших законодавчих і нормативних актів, що регулюють питання приватизації та власності.</w:t>
      </w:r>
    </w:p>
    <w:p w:rsidR="003672F7" w:rsidRDefault="00E140DB" w:rsidP="00367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0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для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ринкової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трансформації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973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чітких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оптимізації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приватного сектору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</w:t>
      </w:r>
      <w:proofErr w:type="spellEnd"/>
      <w:r w:rsidR="0088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F7" w:rsidRPr="00515F0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3672F7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3672F7" w:rsidRPr="00515F0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3672F7" w:rsidRPr="00D438E3">
        <w:rPr>
          <w:rFonts w:ascii="Times New Roman" w:hAnsi="Times New Roman" w:cs="Times New Roman"/>
          <w:sz w:val="28"/>
          <w:szCs w:val="28"/>
        </w:rPr>
        <w:t xml:space="preserve"> </w:t>
      </w:r>
      <w:r w:rsidR="003672F7" w:rsidRPr="00C616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порядок приватизації (відчуження) комунального майна </w:t>
      </w:r>
      <w:r w:rsidR="003672F7">
        <w:rPr>
          <w:rFonts w:ascii="Times New Roman" w:hAnsi="Times New Roman" w:cs="Times New Roman"/>
          <w:bCs/>
          <w:sz w:val="28"/>
          <w:szCs w:val="28"/>
          <w:lang w:val="uk-UA"/>
        </w:rPr>
        <w:t>Володимирецької селищної територіальної громади».</w:t>
      </w:r>
    </w:p>
    <w:p w:rsidR="00E140DB" w:rsidRPr="006965E1" w:rsidRDefault="00C27619" w:rsidP="00696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</w:t>
      </w:r>
      <w:proofErr w:type="spellStart"/>
      <w:r w:rsidR="00E140DB"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="00E140DB"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</w:p>
    <w:p w:rsidR="00E140DB" w:rsidRDefault="00E23C28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6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Володимирецької селищної</w:t>
      </w:r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 </w:t>
      </w:r>
      <w:r w:rsidR="003672F7" w:rsidRPr="00515F03">
        <w:rPr>
          <w:rFonts w:ascii="Times New Roman" w:hAnsi="Times New Roman" w:cs="Times New Roman"/>
          <w:sz w:val="28"/>
          <w:szCs w:val="28"/>
        </w:rPr>
        <w:t>«</w:t>
      </w:r>
      <w:r w:rsidR="003672F7" w:rsidRPr="00515F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="003672F7" w:rsidRPr="00515F03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</w:t>
      </w:r>
      <w:r w:rsidR="003672F7" w:rsidRPr="00D438E3">
        <w:rPr>
          <w:rFonts w:ascii="Times New Roman" w:hAnsi="Times New Roman" w:cs="Times New Roman"/>
          <w:sz w:val="28"/>
          <w:szCs w:val="28"/>
        </w:rPr>
        <w:t xml:space="preserve"> </w:t>
      </w:r>
      <w:r w:rsidR="003672F7" w:rsidRPr="00C616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порядок приватизації (відчуження) комунального майна </w:t>
      </w:r>
      <w:r w:rsidR="003672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Володимирецької селищної територіальної громади» </w:t>
      </w:r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повинно привести до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таких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140DB" w:rsidRDefault="00E23C28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92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права територіальної громади ефективно користуватися і розпоряджатися в</w:t>
      </w:r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своїх інтересах майном, що належить їй, як безпосередньо, так і через уповноважені органи;</w:t>
      </w:r>
    </w:p>
    <w:p w:rsidR="00E140DB" w:rsidRDefault="00E23C28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</w:t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використання майна, створення конкурентного середовища, залучення інвестицій з метою забезпечення соціально-економічного розвитку міста, а</w:t>
      </w:r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забезпечення надходження коштів від приватизації до</w:t>
      </w:r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4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Володимирецького селищного територіального бюджету</w:t>
      </w:r>
      <w:r w:rsidR="00E140DB" w:rsidRPr="00BD1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140DB" w:rsidRDefault="00E23C28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4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підтримання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Володимирецької селищної територіальної громади</w:t>
      </w:r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надходять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0DB" w:rsidRDefault="00E23C28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4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32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відкритості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прозорості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C28" w:rsidRDefault="00E23C28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4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32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приватизація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232813" w:rsidRPr="0023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2813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="00232813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подальше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комунальній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</w:t>
      </w:r>
      <w:proofErr w:type="spellEnd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14C5" w:rsidRPr="00E23C28" w:rsidRDefault="006014C5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782" w:rsidRPr="003672F7" w:rsidRDefault="00E140DB" w:rsidP="003672F7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альтернати</w:t>
      </w:r>
      <w:proofErr w:type="spellEnd"/>
      <w:r w:rsidR="003672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</w:p>
    <w:p w:rsidR="00C27619" w:rsidRDefault="00C27619" w:rsidP="00C276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619">
        <w:rPr>
          <w:rFonts w:ascii="Times New Roman" w:hAnsi="Times New Roman" w:cs="Times New Roman"/>
          <w:sz w:val="28"/>
          <w:szCs w:val="28"/>
        </w:rPr>
        <w:t xml:space="preserve">Перша альтернатива –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19" w:rsidRPr="00C27619" w:rsidRDefault="00C27619" w:rsidP="00C276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альтернатива є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неприйнятною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досягнуто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276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7619">
        <w:rPr>
          <w:rFonts w:ascii="Times New Roman" w:hAnsi="Times New Roman" w:cs="Times New Roman"/>
          <w:sz w:val="28"/>
          <w:szCs w:val="28"/>
        </w:rPr>
        <w:t xml:space="preserve">На </w:t>
      </w:r>
      <w:r w:rsidRPr="00C27619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 w:rsidRPr="00C27619">
        <w:rPr>
          <w:rFonts w:ascii="Times New Roman" w:hAnsi="Times New Roman" w:cs="Times New Roman"/>
          <w:sz w:val="28"/>
          <w:szCs w:val="28"/>
        </w:rPr>
        <w:t xml:space="preserve"> час не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27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619" w:rsidRPr="00C27619" w:rsidRDefault="00C27619" w:rsidP="00C276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619">
        <w:rPr>
          <w:rFonts w:ascii="Times New Roman" w:hAnsi="Times New Roman" w:cs="Times New Roman"/>
          <w:sz w:val="28"/>
          <w:szCs w:val="28"/>
        </w:rPr>
        <w:t xml:space="preserve">Друга альтернатива –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9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C27619">
        <w:rPr>
          <w:rFonts w:ascii="Times New Roman" w:hAnsi="Times New Roman" w:cs="Times New Roman"/>
          <w:sz w:val="28"/>
          <w:szCs w:val="28"/>
        </w:rPr>
        <w:t xml:space="preserve"> акту. </w:t>
      </w:r>
    </w:p>
    <w:p w:rsidR="00E140DB" w:rsidRPr="00782867" w:rsidRDefault="00250319" w:rsidP="00782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7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</w:t>
      </w:r>
      <w:proofErr w:type="spellStart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</w:t>
      </w:r>
      <w:proofErr w:type="spellEnd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забезпечить</w:t>
      </w:r>
      <w:proofErr w:type="spellEnd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="00E140DB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принципом </w:t>
      </w:r>
      <w:proofErr w:type="spellStart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рівності</w:t>
      </w:r>
      <w:proofErr w:type="spellEnd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змагальності</w:t>
      </w:r>
      <w:proofErr w:type="spellEnd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забезпечить</w:t>
      </w:r>
      <w:proofErr w:type="spellEnd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конкурентних</w:t>
      </w:r>
      <w:proofErr w:type="spellEnd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="00E140DB" w:rsidRPr="00782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0DB" w:rsidRDefault="00E140DB" w:rsidP="00E140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140DB" w:rsidRPr="006965E1" w:rsidRDefault="00E140DB" w:rsidP="006965E1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Механізми</w:t>
      </w:r>
      <w:proofErr w:type="spellEnd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заходи для </w:t>
      </w: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</w:p>
    <w:p w:rsidR="00250319" w:rsidRDefault="00E140DB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Основними завданнями запропонованого проекту рішення є забезпечення прозорого процесу дій органів місцевого самоврядування та суб’єктів господарювання при вирішенні питань, пов’язаних з приватизацією об’єктів комунальної власності</w:t>
      </w:r>
      <w:r w:rsidR="002503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64D59" w:rsidRDefault="00E140DB" w:rsidP="0026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="00264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Механізм</w:t>
      </w:r>
      <w:proofErr w:type="spellEnd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запропонованого</w:t>
      </w:r>
      <w:proofErr w:type="spellEnd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акта </w:t>
      </w:r>
      <w:proofErr w:type="spellStart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спрямований</w:t>
      </w:r>
      <w:proofErr w:type="spellEnd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безпосереднє</w:t>
      </w:r>
      <w:proofErr w:type="spellEnd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розв’язання</w:t>
      </w:r>
      <w:proofErr w:type="spellEnd"/>
      <w:r w:rsidR="00264D59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проблем:</w:t>
      </w:r>
    </w:p>
    <w:p w:rsidR="00264D59" w:rsidRDefault="00264D59" w:rsidP="00264D5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-</w:t>
      </w:r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розпорядження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комунальним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майном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64D59" w:rsidRPr="00037F7D" w:rsidRDefault="00264D59" w:rsidP="00264D5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037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0DB" w:rsidRPr="00E140DB" w:rsidRDefault="00264D59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удосконалення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механізму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процедури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об'єктів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комунальною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власністю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140DB" w:rsidRDefault="00E140DB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Запропонований вихід із ситуації, що склалася, відповідає принципам державної регуляторної політики, а саме: доцільності, ефективності, прозорості, передбачуваності, врахуванню громадської думки при вирішенні питань, пов’язаних з </w:t>
      </w:r>
      <w:r w:rsid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об’єктами</w:t>
      </w:r>
      <w:r w:rsidR="00792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комуналь</w:t>
      </w:r>
      <w:r w:rsidR="00792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ної </w:t>
      </w:r>
      <w:r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92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власності </w:t>
      </w:r>
      <w:r w:rsidR="00A31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Володимирецької </w:t>
      </w:r>
      <w:r w:rsidR="005855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селищної територіальної громади</w:t>
      </w:r>
      <w:r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64D59" w:rsidRPr="00264D59" w:rsidRDefault="00264D59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140DB" w:rsidRPr="00CE23C5" w:rsidRDefault="00E140DB" w:rsidP="00CE23C5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</w:p>
    <w:p w:rsidR="00E140DB" w:rsidRDefault="00E140DB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P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Досягнення поставлених цілей регулювання сприятиме розвитку соціальної інфраструктури, збільшенню надходження коштів до </w:t>
      </w:r>
      <w:r w:rsid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Володимирецького селищного територіального бюджету</w:t>
      </w:r>
      <w:r w:rsidRP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 приватизації об'єктів комунальної власності </w:t>
      </w:r>
      <w:r w:rsid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Володимирецької селищної територіальної </w:t>
      </w:r>
      <w:r w:rsidRP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громади</w:t>
      </w:r>
      <w:r w:rsidRPr="00216B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а саме:</w:t>
      </w:r>
    </w:p>
    <w:p w:rsidR="00E23C28" w:rsidRDefault="00040782" w:rsidP="00C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E140DB"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досягнення максимального економічного ефекту від продажу об’єктів приватизації та відчуження (розвиток соціально</w:t>
      </w:r>
      <w:r w:rsidR="000D0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E140DB"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економічної інфраструктури </w:t>
      </w:r>
      <w:r w:rsidR="00792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міста</w:t>
      </w:r>
      <w:r w:rsidR="00E140DB"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його благоустрій)</w:t>
      </w:r>
      <w:r w:rsidR="002503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E140DB"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шляхом визначення таких умов приватизації, як впорядкування прилеглої території, поліпшення</w:t>
      </w:r>
      <w:r w:rsidR="00250319"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архітектурного обліку об’єктів</w:t>
      </w:r>
      <w:r w:rsidR="00E140DB" w:rsidRPr="00BD1F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E140DB" w:rsidRDefault="00E23C28" w:rsidP="00C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надходження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плати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92D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об'єктів</w:t>
      </w:r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140DB" w:rsidRDefault="00E23C28" w:rsidP="00C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інформаційн</w:t>
      </w:r>
      <w:proofErr w:type="spellEnd"/>
      <w:r w:rsidR="002503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відкрит</w:t>
      </w:r>
      <w:r w:rsidR="002503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ість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прозор</w:t>
      </w:r>
      <w:r w:rsidR="002503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ість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майна;</w:t>
      </w:r>
    </w:p>
    <w:p w:rsidR="00E23C28" w:rsidRDefault="00E23C28" w:rsidP="00C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приватизації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відчуження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об’єктів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переважно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конкурентними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способами (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аукціон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E140DB" w:rsidRPr="00CE23C5" w:rsidRDefault="00E23C28" w:rsidP="00C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ефективного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об’єктами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="00E140DB"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40782" w:rsidRPr="00CE23C5" w:rsidRDefault="00E140DB" w:rsidP="00CE2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E23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6. Очікувані результати</w:t>
      </w:r>
    </w:p>
    <w:p w:rsidR="0006524E" w:rsidRDefault="0006524E" w:rsidP="0006524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24E">
        <w:rPr>
          <w:rFonts w:ascii="Times New Roman" w:hAnsi="Times New Roman" w:cs="Times New Roman"/>
          <w:sz w:val="28"/>
          <w:szCs w:val="28"/>
        </w:rPr>
        <w:t>Прогнозованість</w:t>
      </w:r>
      <w:proofErr w:type="spellEnd"/>
      <w:r w:rsidRPr="0006524E">
        <w:rPr>
          <w:rFonts w:ascii="Times New Roman" w:hAnsi="Times New Roman" w:cs="Times New Roman"/>
          <w:sz w:val="28"/>
          <w:szCs w:val="28"/>
        </w:rPr>
        <w:t xml:space="preserve">, контроль </w:t>
      </w:r>
      <w:proofErr w:type="spellStart"/>
      <w:r w:rsidRPr="0006524E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065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24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0652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524E">
        <w:rPr>
          <w:rFonts w:ascii="Times New Roman" w:hAnsi="Times New Roman" w:cs="Times New Roman"/>
          <w:sz w:val="28"/>
          <w:szCs w:val="28"/>
        </w:rPr>
        <w:t>відчуженням</w:t>
      </w:r>
      <w:proofErr w:type="spellEnd"/>
      <w:r w:rsidRPr="00065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24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65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24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65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24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65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24E" w:rsidRDefault="0006524E" w:rsidP="0006524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6524E">
        <w:rPr>
          <w:rFonts w:ascii="Times New Roman" w:hAnsi="Times New Roman" w:cs="Times New Roman"/>
          <w:sz w:val="28"/>
          <w:szCs w:val="28"/>
          <w:lang w:val="uk-UA"/>
        </w:rPr>
        <w:t>Врегульований порядок купівлі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24E">
        <w:rPr>
          <w:rFonts w:ascii="Times New Roman" w:hAnsi="Times New Roman" w:cs="Times New Roman"/>
          <w:sz w:val="28"/>
          <w:szCs w:val="28"/>
          <w:lang w:val="uk-UA"/>
        </w:rPr>
        <w:t>продажу об’єктів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6524E" w:rsidRDefault="0006524E" w:rsidP="0006524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24E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економічного та соціального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територіальної громади.</w:t>
      </w:r>
    </w:p>
    <w:p w:rsidR="00E140DB" w:rsidRDefault="0006524E" w:rsidP="0006524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6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140DB" w:rsidRPr="0006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Благоустрій </w:t>
      </w:r>
      <w:r w:rsidR="00CE23C5" w:rsidRPr="0006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селищної територіальної громади</w:t>
      </w:r>
      <w:r w:rsidR="00040782" w:rsidRPr="0006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E140DB" w:rsidRPr="0006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шляхом впорядкування</w:t>
      </w:r>
      <w:r w:rsidR="00E140DB" w:rsidRPr="0006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140DB" w:rsidRPr="000652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прилеглої території, поліпшення архітектурного обліку об’єктів права комунальної власності покупцями об’єктів приватизації</w:t>
      </w:r>
      <w:r w:rsidR="00E140DB" w:rsidRPr="00CE23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965E1" w:rsidRPr="00CE23C5" w:rsidRDefault="006965E1" w:rsidP="00CE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0782" w:rsidRPr="00CE23C5" w:rsidRDefault="00E140DB" w:rsidP="00CE23C5">
      <w:pPr>
        <w:numPr>
          <w:ilvl w:val="0"/>
          <w:numId w:val="9"/>
        </w:num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Строк </w:t>
      </w: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</w:p>
    <w:p w:rsidR="00792D58" w:rsidRPr="00CE23C5" w:rsidRDefault="00792D58" w:rsidP="00792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CE23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Запропонований регуляторний акт не має обмеження строку дії і набирає чинності з дня його офіційного оприлюднення, після прийняття  рішення </w:t>
      </w:r>
      <w:r w:rsidR="00CE23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Володимирецької селищної </w:t>
      </w:r>
      <w:r w:rsidRPr="00CE23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ради. </w:t>
      </w:r>
    </w:p>
    <w:p w:rsidR="00792D58" w:rsidRPr="00792D58" w:rsidRDefault="00792D58" w:rsidP="00792D58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Даний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регуляторний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 не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має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обмеження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дії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92D58" w:rsidRPr="00792D58" w:rsidRDefault="00792D58" w:rsidP="00792D58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разі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змін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діючому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законодавстві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які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можуть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вплинути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дію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даного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регуляторного акта, до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нього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будуть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вноситись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зміни</w:t>
      </w:r>
      <w:proofErr w:type="spellEnd"/>
      <w:r w:rsidRPr="00792D5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0782" w:rsidRPr="00E140DB" w:rsidRDefault="00E140DB" w:rsidP="00792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782" w:rsidRPr="00CE23C5" w:rsidRDefault="00E140DB" w:rsidP="00CE23C5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</w:p>
    <w:p w:rsidR="00E140DB" w:rsidRPr="00E140DB" w:rsidRDefault="00E140DB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proofErr w:type="spellStart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регуляторних</w:t>
      </w:r>
      <w:proofErr w:type="spellEnd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передбачається</w:t>
      </w:r>
      <w:proofErr w:type="spellEnd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визначити</w:t>
      </w:r>
      <w:proofErr w:type="spellEnd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зростанням</w:t>
      </w:r>
      <w:proofErr w:type="spellEnd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надходжень</w:t>
      </w:r>
      <w:proofErr w:type="spellEnd"/>
      <w:r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A31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Володимирецького селищного територіального бюджету</w:t>
      </w:r>
      <w:r w:rsidR="00887107"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87107" w:rsidRPr="00C616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887107" w:rsidRPr="00C616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7107" w:rsidRPr="00C616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приватизації (відчуження) </w:t>
      </w:r>
      <w:proofErr w:type="spellStart"/>
      <w:r w:rsidRPr="00C61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об’єктів</w:t>
      </w:r>
      <w:proofErr w:type="spellEnd"/>
      <w:r w:rsidRPr="00C61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1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Pr="00C61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1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C61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1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C61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40782" w:rsidRPr="00887107" w:rsidRDefault="00E140DB" w:rsidP="00040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E14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0D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</w:t>
      </w:r>
    </w:p>
    <w:p w:rsidR="00040782" w:rsidRPr="00CE23C5" w:rsidRDefault="00040782" w:rsidP="00CE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  <w:r w:rsidR="00C616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E140DB"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spellStart"/>
      <w:r w:rsidR="00E140DB"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="00E140DB"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40DB" w:rsidRPr="00E1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</w:p>
    <w:p w:rsidR="00E140DB" w:rsidRPr="00E140DB" w:rsidRDefault="00E140DB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Стосовно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акта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послідовно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здійснюватиметься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базове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повторне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періодичне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межах</w:t>
      </w:r>
      <w:proofErr w:type="gram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строків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установлених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статтею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 Закону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 засади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регуляторної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господарської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шляхом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статистичних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аналітичних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140DB" w:rsidRPr="00E140DB" w:rsidRDefault="00E140DB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Базове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вищезазначеного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акту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здійснюватиметься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дня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набрання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чинності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актом шляхом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збору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пропозицій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зауважень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фізичних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бюджетних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140DB" w:rsidRPr="00E140DB" w:rsidRDefault="00E140DB" w:rsidP="00E1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Повторне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акта буде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проводитись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дня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набрання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чинності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акта.</w:t>
      </w:r>
    </w:p>
    <w:p w:rsidR="00E140DB" w:rsidRPr="00E140DB" w:rsidRDefault="00E140DB" w:rsidP="00040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Періодичне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регуляторного акта буде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здійснюватися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 на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кожні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три роки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починаючи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дня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повторного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акта та з метою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удосконалення</w:t>
      </w:r>
      <w:proofErr w:type="spellEnd"/>
      <w:r w:rsidR="00040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E6A9D" w:rsidRDefault="003E6A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579F" w:rsidRPr="00C1579F" w:rsidRDefault="00C1579F" w:rsidP="003E6A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9F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</w:t>
      </w:r>
      <w:r w:rsidRPr="00C15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7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15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7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Юрій БЛИЩИК</w:t>
      </w:r>
    </w:p>
    <w:sectPr w:rsidR="00C1579F" w:rsidRPr="00C1579F" w:rsidSect="00A311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3BB7" w:rsidRDefault="001A3BB7" w:rsidP="00264D59">
      <w:pPr>
        <w:spacing w:after="0" w:line="240" w:lineRule="auto"/>
      </w:pPr>
      <w:r>
        <w:separator/>
      </w:r>
    </w:p>
  </w:endnote>
  <w:endnote w:type="continuationSeparator" w:id="0">
    <w:p w:rsidR="001A3BB7" w:rsidRDefault="001A3BB7" w:rsidP="0026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3BB7" w:rsidRDefault="001A3BB7" w:rsidP="00264D59">
      <w:pPr>
        <w:spacing w:after="0" w:line="240" w:lineRule="auto"/>
      </w:pPr>
      <w:r>
        <w:separator/>
      </w:r>
    </w:p>
  </w:footnote>
  <w:footnote w:type="continuationSeparator" w:id="0">
    <w:p w:rsidR="001A3BB7" w:rsidRDefault="001A3BB7" w:rsidP="0026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0504"/>
    <w:multiLevelType w:val="multilevel"/>
    <w:tmpl w:val="41FA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4426"/>
    <w:multiLevelType w:val="multilevel"/>
    <w:tmpl w:val="72B85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C0FD5"/>
    <w:multiLevelType w:val="multilevel"/>
    <w:tmpl w:val="23B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029BA"/>
    <w:multiLevelType w:val="multilevel"/>
    <w:tmpl w:val="7B8C122A"/>
    <w:lvl w:ilvl="0">
      <w:start w:val="8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4" w15:restartNumberingAfterBreak="0">
    <w:nsid w:val="4A5F709A"/>
    <w:multiLevelType w:val="multilevel"/>
    <w:tmpl w:val="34F61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50844"/>
    <w:multiLevelType w:val="multilevel"/>
    <w:tmpl w:val="340AE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36A8F"/>
    <w:multiLevelType w:val="multilevel"/>
    <w:tmpl w:val="96D8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300E4"/>
    <w:multiLevelType w:val="multilevel"/>
    <w:tmpl w:val="99143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823D8"/>
    <w:multiLevelType w:val="multilevel"/>
    <w:tmpl w:val="8B781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53882"/>
    <w:multiLevelType w:val="multilevel"/>
    <w:tmpl w:val="2240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0DB"/>
    <w:rsid w:val="00040782"/>
    <w:rsid w:val="0006524E"/>
    <w:rsid w:val="00083A34"/>
    <w:rsid w:val="000D0973"/>
    <w:rsid w:val="000D3575"/>
    <w:rsid w:val="001438AC"/>
    <w:rsid w:val="001A3BB7"/>
    <w:rsid w:val="00216B26"/>
    <w:rsid w:val="00232813"/>
    <w:rsid w:val="00250319"/>
    <w:rsid w:val="00264D59"/>
    <w:rsid w:val="002A457D"/>
    <w:rsid w:val="0031794C"/>
    <w:rsid w:val="003672F7"/>
    <w:rsid w:val="003E6A9D"/>
    <w:rsid w:val="0042194A"/>
    <w:rsid w:val="004E10FC"/>
    <w:rsid w:val="00515F03"/>
    <w:rsid w:val="005855F4"/>
    <w:rsid w:val="006014C5"/>
    <w:rsid w:val="006652BE"/>
    <w:rsid w:val="006965E1"/>
    <w:rsid w:val="006A4050"/>
    <w:rsid w:val="00782867"/>
    <w:rsid w:val="00792D58"/>
    <w:rsid w:val="0080047E"/>
    <w:rsid w:val="008103F3"/>
    <w:rsid w:val="00816630"/>
    <w:rsid w:val="00887107"/>
    <w:rsid w:val="0094090E"/>
    <w:rsid w:val="00953310"/>
    <w:rsid w:val="00A31138"/>
    <w:rsid w:val="00B64596"/>
    <w:rsid w:val="00B97B3D"/>
    <w:rsid w:val="00BC2613"/>
    <w:rsid w:val="00BC54E1"/>
    <w:rsid w:val="00BD1F71"/>
    <w:rsid w:val="00C04428"/>
    <w:rsid w:val="00C1579F"/>
    <w:rsid w:val="00C27619"/>
    <w:rsid w:val="00C61605"/>
    <w:rsid w:val="00CA6535"/>
    <w:rsid w:val="00CE23C5"/>
    <w:rsid w:val="00E140DB"/>
    <w:rsid w:val="00E23C28"/>
    <w:rsid w:val="00E80BA8"/>
    <w:rsid w:val="00EA2220"/>
    <w:rsid w:val="00EA717D"/>
    <w:rsid w:val="00F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9DF1E-BD20-4374-8381-4A4AAC03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13"/>
  </w:style>
  <w:style w:type="paragraph" w:styleId="3">
    <w:name w:val="heading 3"/>
    <w:basedOn w:val="a"/>
    <w:link w:val="30"/>
    <w:uiPriority w:val="9"/>
    <w:qFormat/>
    <w:rsid w:val="00E14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1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rsid w:val="00E1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1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E14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40DB"/>
    <w:rPr>
      <w:b/>
      <w:bCs/>
    </w:rPr>
  </w:style>
  <w:style w:type="paragraph" w:styleId="a9">
    <w:name w:val="List Paragraph"/>
    <w:basedOn w:val="a"/>
    <w:uiPriority w:val="34"/>
    <w:qFormat/>
    <w:rsid w:val="00E140D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6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264D59"/>
  </w:style>
  <w:style w:type="paragraph" w:styleId="ac">
    <w:name w:val="footer"/>
    <w:basedOn w:val="a"/>
    <w:link w:val="ad"/>
    <w:uiPriority w:val="99"/>
    <w:semiHidden/>
    <w:unhideWhenUsed/>
    <w:rsid w:val="0026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26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719F-6710-4717-862A-767D4C96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5612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8aPC</dc:creator>
  <cp:lastModifiedBy>ShvetsRoman</cp:lastModifiedBy>
  <cp:revision>19</cp:revision>
  <dcterms:created xsi:type="dcterms:W3CDTF">2021-04-22T07:08:00Z</dcterms:created>
  <dcterms:modified xsi:type="dcterms:W3CDTF">2021-04-23T05:25:00Z</dcterms:modified>
</cp:coreProperties>
</file>